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F7" w:rsidRDefault="00786B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D37F7" w:rsidRDefault="00786B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Default="00786BB6">
            <w:r>
              <w:rPr>
                <w:sz w:val="24"/>
                <w:szCs w:val="24"/>
              </w:rPr>
              <w:t>Городского хозяйства</w:t>
            </w:r>
          </w:p>
        </w:tc>
      </w:tr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3D37F7" w:rsidRDefault="00786B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386" w:type="dxa"/>
            <w:shd w:val="clear" w:color="auto" w:fill="auto"/>
          </w:tcPr>
          <w:p w:rsidR="003D37F7" w:rsidRDefault="00786B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Pr="00786BB6" w:rsidRDefault="00786BB6">
            <w:pPr>
              <w:rPr>
                <w:sz w:val="24"/>
                <w:szCs w:val="24"/>
                <w:highlight w:val="white"/>
              </w:rPr>
            </w:pPr>
            <w:r w:rsidRPr="00786BB6">
              <w:rPr>
                <w:color w:val="000000"/>
                <w:sz w:val="24"/>
                <w:szCs w:val="24"/>
                <w:highlight w:val="white"/>
              </w:rPr>
              <w:t>Городское хозяйство</w:t>
            </w:r>
          </w:p>
        </w:tc>
      </w:tr>
      <w:tr w:rsidR="003D37F7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D37F7">
        <w:tc>
          <w:tcPr>
            <w:tcW w:w="2978" w:type="dxa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3D37F7">
        <w:tc>
          <w:tcPr>
            <w:tcW w:w="10490" w:type="dxa"/>
            <w:gridSpan w:val="3"/>
            <w:shd w:val="clear" w:color="auto" w:fill="auto"/>
            <w:vAlign w:val="center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3D37F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3D37F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производственно-технологической</w:t>
            </w:r>
          </w:p>
          <w:p w:rsidR="003D37F7" w:rsidRDefault="00786B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D37F7">
        <w:tc>
          <w:tcPr>
            <w:tcW w:w="10490" w:type="dxa"/>
            <w:gridSpan w:val="3"/>
            <w:shd w:val="clear" w:color="auto" w:fill="FFFFFF" w:themeFill="background1"/>
          </w:tcPr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часть, состоящая из двух глав </w:t>
            </w:r>
          </w:p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использованных источников</w:t>
            </w:r>
          </w:p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 (при необходимости)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3D37F7">
        <w:tc>
          <w:tcPr>
            <w:tcW w:w="10490" w:type="dxa"/>
            <w:gridSpan w:val="3"/>
            <w:shd w:val="clear" w:color="auto" w:fill="FFFFFF" w:themeFill="background1"/>
          </w:tcPr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3D37F7" w:rsidRDefault="001066C4">
            <w:pPr>
              <w:tabs>
                <w:tab w:val="left" w:pos="195"/>
              </w:tabs>
              <w:jc w:val="both"/>
            </w:pPr>
            <w:hyperlink r:id="rId6">
              <w:r w:rsidR="00786BB6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3D37F7">
        <w:tc>
          <w:tcPr>
            <w:tcW w:w="10490" w:type="dxa"/>
            <w:gridSpan w:val="3"/>
            <w:shd w:val="clear" w:color="auto" w:fill="auto"/>
          </w:tcPr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bookmarkStart w:id="0" w:name="ko2rp.114"/>
            <w:bookmarkEnd w:id="0"/>
            <w:proofErr w:type="spellStart"/>
            <w:r>
              <w:rPr>
                <w:bCs/>
                <w:color w:val="000000"/>
                <w:sz w:val="24"/>
                <w:szCs w:val="24"/>
              </w:rPr>
              <w:t>Гассуль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В. А. Управление многоквартирным домом в системе ЖКХ [Текст] : пособие для работников управляющих компаний, ТСЖ, ЖСК и собственников помещений многоквартирного дома / Вениамин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Гассуль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- Санкт-Петербург [и др.] : Питер, 2015. - 253 с. (5 экз.)</w:t>
            </w:r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Зарубина, Л. П. Защита территорий и строительных площадок от подтопления грунтовыми водами [Электронный ресурс] : Справочник / Л. П. Зарубина. - Вологда : Инфра-Инженерия, 2017. - 212 с. </w:t>
            </w:r>
            <w:hyperlink r:id="rId7">
              <w:r>
                <w:rPr>
                  <w:rStyle w:val="-"/>
                  <w:rFonts w:ascii="Times New Roman;Times;serif" w:hAnsi="Times New Roman;Times;serif"/>
                  <w:bCs/>
                  <w:i/>
                  <w:sz w:val="20"/>
                  <w:szCs w:val="24"/>
                </w:rPr>
                <w:t>http://znanium.com/go.php?id=883995</w:t>
              </w:r>
            </w:hyperlink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bookmarkStart w:id="1" w:name="ko2rp.124"/>
            <w:bookmarkEnd w:id="1"/>
            <w:r>
              <w:rPr>
                <w:bCs/>
                <w:color w:val="000000"/>
                <w:sz w:val="24"/>
                <w:szCs w:val="24"/>
                <w:u w:val="single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 xml:space="preserve">емельный кадастр как основа государственной регистрации прав на землю и иную недвижимость [Электронный ресурс] : учебное пособие / [Д. А. Шевченко [и др.] ; М-во сел. хоз-ва Рос. Федерации,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Ставропол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аграр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ун-т. - Ставрополь : [б. и.], 2017. - 94 с</w:t>
            </w:r>
            <w:r>
              <w:rPr>
                <w:rFonts w:ascii="Times New Roman;Times;serif" w:hAnsi="Times New Roman;Times;serif"/>
                <w:bCs/>
                <w:color w:val="000000"/>
                <w:sz w:val="20"/>
                <w:szCs w:val="24"/>
                <w:u w:val="single"/>
              </w:rPr>
              <w:t>. </w:t>
            </w:r>
            <w:hyperlink r:id="rId8">
              <w:r>
                <w:rPr>
                  <w:rStyle w:val="-"/>
                  <w:rFonts w:ascii="Times New Roman;Times;serif" w:hAnsi="Times New Roman;Times;serif"/>
                  <w:bCs/>
                  <w:i/>
                  <w:sz w:val="20"/>
                  <w:szCs w:val="24"/>
                </w:rPr>
                <w:t>http://znanium.com/go.php?id=976333</w:t>
              </w:r>
            </w:hyperlink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</w:t>
            </w:r>
            <w:r>
              <w:rPr>
                <w:color w:val="000000"/>
                <w:sz w:val="24"/>
                <w:szCs w:val="24"/>
                <w:u w:val="single"/>
              </w:rPr>
              <w:t> </w:t>
            </w:r>
            <w:hyperlink r:id="rId9">
              <w:r>
                <w:rPr>
                  <w:rStyle w:val="-"/>
                  <w:i/>
                  <w:sz w:val="24"/>
                  <w:szCs w:val="24"/>
                </w:rPr>
                <w:t>http://znanium.com/go.php?id=415064</w:t>
              </w:r>
            </w:hyperlink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bookmarkStart w:id="2" w:name="ko2rp.117"/>
            <w:bookmarkEnd w:id="2"/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 xml:space="preserve">Кузин, Н. Я. Управление технической эксплуатацией зданий и сооружений [Электронный ресурс] : учебное пособие / Н. Я. Кузин, В. Н. Мищенко, С. А. Мищенко. - 2-е изд., </w:t>
            </w:r>
            <w:proofErr w:type="spellStart"/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>. и доп. - Москва : ИНФРА-М, 2014. - 156 с</w:t>
            </w:r>
            <w:r>
              <w:rPr>
                <w:rStyle w:val="-"/>
                <w:bCs/>
                <w:color w:val="000000"/>
                <w:sz w:val="24"/>
                <w:szCs w:val="24"/>
              </w:rPr>
              <w:t>. </w:t>
            </w:r>
            <w:hyperlink r:id="rId10">
              <w:r>
                <w:rPr>
                  <w:rStyle w:val="-"/>
                  <w:bCs/>
                  <w:i/>
                  <w:sz w:val="24"/>
                  <w:szCs w:val="24"/>
                </w:rPr>
                <w:t>http://znanium.com/go.php?id=346859</w:t>
              </w:r>
            </w:hyperlink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>
              <w:rPr>
                <w:rStyle w:val="-"/>
                <w:bCs/>
                <w:color w:val="000000"/>
                <w:sz w:val="24"/>
                <w:szCs w:val="24"/>
              </w:rPr>
              <w:t xml:space="preserve">Оперативное управление ЖКХ [Текст] : учебное пособие / [Е. М. </w:t>
            </w:r>
            <w:proofErr w:type="spellStart"/>
            <w:r>
              <w:rPr>
                <w:rStyle w:val="-"/>
                <w:bCs/>
                <w:color w:val="000000"/>
                <w:sz w:val="24"/>
                <w:szCs w:val="24"/>
              </w:rPr>
              <w:t>Блех</w:t>
            </w:r>
            <w:proofErr w:type="spellEnd"/>
            <w:r>
              <w:rPr>
                <w:rStyle w:val="-"/>
                <w:bCs/>
                <w:color w:val="000000"/>
                <w:sz w:val="24"/>
                <w:szCs w:val="24"/>
              </w:rPr>
              <w:t xml:space="preserve"> [и др.]; науч. ред. Е. И. Богомольный. - Москва : Проспект, 2017. - 80 с. (8 экз.)</w:t>
            </w:r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>
              <w:rPr>
                <w:rStyle w:val="-"/>
                <w:bCs/>
                <w:color w:val="000000"/>
                <w:sz w:val="24"/>
                <w:szCs w:val="24"/>
              </w:rPr>
              <w:t>Плотников, А. Н. Оценка приносящей доход недвижимости [Электронный ресурс] : учебное пособие / А. Н. Плотников. - Москва : ИНФРА-М, 2016. - 80 с</w:t>
            </w:r>
            <w:r>
              <w:rPr>
                <w:rStyle w:val="-"/>
                <w:rFonts w:ascii="Times New Roman;Times;serif" w:hAnsi="Times New Roman;Times;serif"/>
                <w:bCs/>
                <w:color w:val="000000"/>
                <w:sz w:val="20"/>
                <w:szCs w:val="24"/>
              </w:rPr>
              <w:t>. </w:t>
            </w:r>
            <w:hyperlink r:id="rId11">
              <w:r>
                <w:rPr>
                  <w:rStyle w:val="-"/>
                  <w:rFonts w:ascii="Times New Roman;Times;serif" w:hAnsi="Times New Roman;Times;serif"/>
                  <w:bCs/>
                  <w:i/>
                  <w:sz w:val="20"/>
                  <w:szCs w:val="24"/>
                </w:rPr>
                <w:t>http://znanium.com/go.php?id=754386</w:t>
              </w:r>
            </w:hyperlink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3D37F7" w:rsidRDefault="00786BB6" w:rsidP="00786BB6">
            <w:pPr>
              <w:pStyle w:val="aff0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>
              <w:rPr>
                <w:rStyle w:val="-"/>
                <w:bCs/>
                <w:color w:val="000000"/>
                <w:sz w:val="24"/>
                <w:szCs w:val="24"/>
              </w:rPr>
              <w:t xml:space="preserve">Жилищно-коммунальное хозяйство и качество жизни в XXI веке: экономические модели, новые технологии и практики управления [Текст] : [коллективная монография] / [Л. И. Азаренков [и др.] ; под ред. Я. П. Силина, Г. В. </w:t>
            </w:r>
            <w:proofErr w:type="spellStart"/>
            <w:r>
              <w:rPr>
                <w:rStyle w:val="-"/>
                <w:bCs/>
                <w:color w:val="000000"/>
                <w:sz w:val="24"/>
                <w:szCs w:val="24"/>
              </w:rPr>
              <w:t>Астратовой</w:t>
            </w:r>
            <w:proofErr w:type="spellEnd"/>
            <w:r>
              <w:rPr>
                <w:rStyle w:val="-"/>
                <w:bCs/>
                <w:color w:val="000000"/>
                <w:sz w:val="24"/>
                <w:szCs w:val="24"/>
              </w:rPr>
              <w:t xml:space="preserve">] ; Урал. гос. </w:t>
            </w:r>
            <w:proofErr w:type="spellStart"/>
            <w:r>
              <w:rPr>
                <w:rStyle w:val="-"/>
                <w:bCs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rStyle w:val="-"/>
                <w:bCs/>
                <w:color w:val="000000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rStyle w:val="-"/>
                <w:bCs/>
                <w:color w:val="000000"/>
                <w:sz w:val="24"/>
                <w:szCs w:val="24"/>
              </w:rPr>
              <w:t>Науковедение</w:t>
            </w:r>
            <w:proofErr w:type="spellEnd"/>
            <w:r>
              <w:rPr>
                <w:rStyle w:val="-"/>
                <w:bCs/>
                <w:color w:val="000000"/>
                <w:sz w:val="24"/>
                <w:szCs w:val="24"/>
              </w:rPr>
              <w:t>, 2017. - 600 с. (2 экз.)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>ст ( )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D37F7" w:rsidRDefault="00786BB6" w:rsidP="00786B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D37F7">
        <w:tc>
          <w:tcPr>
            <w:tcW w:w="10490" w:type="dxa"/>
            <w:gridSpan w:val="3"/>
            <w:shd w:val="clear" w:color="auto" w:fill="auto"/>
          </w:tcPr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3D37F7">
        <w:tc>
          <w:tcPr>
            <w:tcW w:w="10490" w:type="dxa"/>
            <w:gridSpan w:val="3"/>
            <w:shd w:val="clear" w:color="auto" w:fill="E7E6E6" w:themeFill="background2"/>
          </w:tcPr>
          <w:p w:rsidR="003D37F7" w:rsidRDefault="00786B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3D37F7">
        <w:tc>
          <w:tcPr>
            <w:tcW w:w="10490" w:type="dxa"/>
            <w:gridSpan w:val="3"/>
            <w:shd w:val="clear" w:color="auto" w:fill="auto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D37F7" w:rsidRDefault="00786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D37F7" w:rsidRDefault="00786BB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D37F7">
        <w:tc>
          <w:tcPr>
            <w:tcW w:w="10490" w:type="dxa"/>
            <w:gridSpan w:val="3"/>
            <w:shd w:val="clear" w:color="auto" w:fill="auto"/>
          </w:tcPr>
          <w:p w:rsidR="003D37F7" w:rsidRDefault="0078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D37F7" w:rsidRDefault="007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D37F7" w:rsidRDefault="00786BB6">
            <w:pPr>
              <w:ind w:left="27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http://upr.ru  Сайт</w:t>
            </w:r>
            <w:proofErr w:type="gramEnd"/>
            <w:r>
              <w:rPr>
                <w:bCs/>
                <w:sz w:val="24"/>
                <w:szCs w:val="24"/>
              </w:rPr>
              <w:t xml:space="preserve"> «Управление предприятием»</w:t>
            </w:r>
          </w:p>
          <w:p w:rsidR="003D37F7" w:rsidRDefault="00786BB6">
            <w:pPr>
              <w:ind w:left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https://www.gost.ru/portal/gost/Официальный сайт </w:t>
            </w:r>
            <w:proofErr w:type="spellStart"/>
            <w:r>
              <w:rPr>
                <w:bCs/>
                <w:sz w:val="24"/>
                <w:szCs w:val="24"/>
              </w:rPr>
              <w:t>Росстандарта</w:t>
            </w:r>
            <w:proofErr w:type="spellEnd"/>
          </w:p>
          <w:p w:rsidR="003D37F7" w:rsidRDefault="00786BB6">
            <w:pPr>
              <w:ind w:left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http://fsa.gov.ru/ Официальный сайт Федеральной службы по аккредитации «</w:t>
            </w:r>
            <w:proofErr w:type="spellStart"/>
            <w:r>
              <w:rPr>
                <w:bCs/>
                <w:sz w:val="24"/>
                <w:szCs w:val="24"/>
              </w:rPr>
              <w:t>Россакредитация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3D37F7" w:rsidRDefault="00786BB6">
            <w:pPr>
              <w:spacing w:after="200" w:line="360" w:lineRule="auto"/>
            </w:pPr>
            <w:r>
              <w:rPr>
                <w:bCs/>
                <w:i/>
                <w:color w:val="0000FF"/>
                <w:sz w:val="24"/>
                <w:szCs w:val="24"/>
                <w:u w:val="single"/>
              </w:rPr>
              <w:t>http://www.urbaneconomics.ru/</w:t>
            </w:r>
            <w:r>
              <w:rPr>
                <w:bCs/>
                <w:sz w:val="24"/>
                <w:szCs w:val="24"/>
              </w:rPr>
              <w:t>-</w:t>
            </w:r>
            <w:hyperlink r:id="rId24" w:tgtFrame="_blank">
              <w:r>
                <w:rPr>
                  <w:rStyle w:val="-"/>
                  <w:bCs/>
                  <w:color w:val="000000"/>
                  <w:sz w:val="24"/>
                  <w:szCs w:val="24"/>
                  <w:u w:val="none"/>
                </w:rPr>
                <w:t>Институт экономики города</w:t>
              </w:r>
            </w:hyperlink>
          </w:p>
        </w:tc>
      </w:tr>
      <w:tr w:rsidR="003D37F7">
        <w:tc>
          <w:tcPr>
            <w:tcW w:w="10490" w:type="dxa"/>
            <w:gridSpan w:val="3"/>
            <w:shd w:val="clear" w:color="auto" w:fill="auto"/>
          </w:tcPr>
          <w:p w:rsidR="003D37F7" w:rsidRDefault="00786BB6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3D37F7" w:rsidRDefault="00786BB6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3D37F7" w:rsidRDefault="003D37F7">
      <w:pPr>
        <w:ind w:left="-284"/>
        <w:rPr>
          <w:sz w:val="20"/>
        </w:rPr>
      </w:pPr>
    </w:p>
    <w:p w:rsidR="003D37F7" w:rsidRDefault="00786BB6">
      <w:pPr>
        <w:ind w:left="-284"/>
      </w:pPr>
      <w:bookmarkStart w:id="3" w:name="_GoBack"/>
      <w:r>
        <w:rPr>
          <w:sz w:val="24"/>
          <w:szCs w:val="24"/>
        </w:rPr>
        <w:t>Аннотацию подготовил</w:t>
      </w:r>
      <w:r w:rsidR="001066C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                  </w:t>
      </w:r>
      <w:r w:rsidR="001066C4" w:rsidRPr="001066C4">
        <w:rPr>
          <w:sz w:val="24"/>
          <w:szCs w:val="24"/>
        </w:rPr>
        <w:t>Баженов С.И.</w:t>
      </w:r>
      <w:r w:rsidR="001066C4" w:rsidRPr="001066C4">
        <w:rPr>
          <w:sz w:val="24"/>
          <w:szCs w:val="24"/>
        </w:rPr>
        <w:t xml:space="preserve">, </w:t>
      </w:r>
      <w:r w:rsidRPr="001066C4">
        <w:rPr>
          <w:sz w:val="24"/>
          <w:szCs w:val="24"/>
        </w:rPr>
        <w:t>Злоказова А.В.</w:t>
      </w:r>
    </w:p>
    <w:p w:rsidR="003D37F7" w:rsidRDefault="003D37F7">
      <w:pPr>
        <w:jc w:val="right"/>
        <w:rPr>
          <w:sz w:val="24"/>
          <w:szCs w:val="24"/>
        </w:rPr>
      </w:pPr>
    </w:p>
    <w:p w:rsidR="003D37F7" w:rsidRDefault="00786BB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066C4" w:rsidRDefault="001066C4" w:rsidP="001066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1066C4" w:rsidRDefault="001066C4" w:rsidP="001066C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066C4" w:rsidRDefault="001066C4" w:rsidP="001066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1066C4" w:rsidRDefault="001066C4" w:rsidP="001066C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1066C4" w:rsidRDefault="001066C4" w:rsidP="001066C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bookmarkEnd w:id="3"/>
    <w:p w:rsidR="003D37F7" w:rsidRDefault="003D37F7" w:rsidP="001066C4">
      <w:pPr>
        <w:ind w:left="-284"/>
      </w:pPr>
    </w:p>
    <w:sectPr w:rsidR="003D37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C5F"/>
    <w:multiLevelType w:val="multilevel"/>
    <w:tmpl w:val="9C308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049"/>
    <w:multiLevelType w:val="multilevel"/>
    <w:tmpl w:val="C49C1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01D1"/>
    <w:multiLevelType w:val="multilevel"/>
    <w:tmpl w:val="CD54C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3D37F7"/>
    <w:rsid w:val="001066C4"/>
    <w:rsid w:val="003D37F7"/>
    <w:rsid w:val="007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13E"/>
  <w15:docId w15:val="{70277A52-DC5C-47FD-84FA-A016E1B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sz w:val="24"/>
      <w:szCs w:val="24"/>
      <w:u w:val="single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color w:val="auto"/>
      <w:sz w:val="24"/>
      <w:szCs w:val="24"/>
    </w:rPr>
  </w:style>
  <w:style w:type="character" w:customStyle="1" w:styleId="ListLabel133">
    <w:name w:val="ListLabel 133"/>
    <w:qFormat/>
    <w:rPr>
      <w:rFonts w:ascii="Times New Roman" w:hAnsi="Times New Roman"/>
      <w:b w:val="0"/>
      <w:bCs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34">
    <w:name w:val="ListLabel 134"/>
    <w:qFormat/>
    <w:rPr>
      <w:rFonts w:ascii="Times New Roman;Times;serif" w:hAnsi="Times New Roman;Times;serif"/>
      <w:b w:val="0"/>
      <w:bCs/>
      <w:i/>
      <w:caps w:val="0"/>
      <w:smallCaps w:val="0"/>
      <w:color w:val="0000FF"/>
      <w:spacing w:val="0"/>
      <w:sz w:val="20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36">
    <w:name w:val="ListLabel 13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4"/>
      <w:u w:val="single"/>
    </w:rPr>
  </w:style>
  <w:style w:type="character" w:customStyle="1" w:styleId="ListLabel139">
    <w:name w:val="ListLabel 139"/>
    <w:qFormat/>
    <w:rPr>
      <w:rFonts w:ascii="Times New Roman" w:eastAsia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  <w:u w:val="none"/>
      <w:lang w:eastAsia="ru-RU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6333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znanium.com/go.php?id=883995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754386" TargetMode="External"/><Relationship Id="rId24" Type="http://schemas.openxmlformats.org/officeDocument/2006/relationships/hyperlink" Target="http://www.urbaneconom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346859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30F-D5DC-47B4-802D-E0A6EE2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1077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2019-06-07T10:40:00Z</cp:lastPrinted>
  <dcterms:created xsi:type="dcterms:W3CDTF">2019-06-13T10:42:00Z</dcterms:created>
  <dcterms:modified xsi:type="dcterms:W3CDTF">2019-08-12T06:04:00Z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